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260D4" w14:textId="28914C82" w:rsidR="00FC445F" w:rsidRDefault="00100AC0" w:rsidP="00FC445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33C98214" w14:textId="77777777" w:rsidR="00FC445F" w:rsidRDefault="00FC445F" w:rsidP="00FC445F">
      <w:pPr>
        <w:jc w:val="right"/>
        <w:rPr>
          <w:rFonts w:ascii="Arial" w:hAnsi="Arial" w:cs="Arial"/>
          <w:sz w:val="24"/>
        </w:rPr>
      </w:pPr>
    </w:p>
    <w:p w14:paraId="549003AB" w14:textId="77777777" w:rsidR="00FC445F" w:rsidRDefault="00FC445F" w:rsidP="00FC445F">
      <w:pPr>
        <w:jc w:val="right"/>
        <w:rPr>
          <w:rFonts w:ascii="Arial" w:hAnsi="Arial" w:cs="Arial"/>
          <w:b/>
          <w:szCs w:val="28"/>
        </w:rPr>
      </w:pPr>
      <w:r w:rsidRPr="00E9760B">
        <w:rPr>
          <w:rFonts w:ascii="Arial" w:hAnsi="Arial" w:cs="Arial"/>
          <w:b/>
          <w:szCs w:val="28"/>
        </w:rPr>
        <w:t>Annex A</w:t>
      </w:r>
    </w:p>
    <w:p w14:paraId="33E99F1F" w14:textId="77777777" w:rsidR="00FC445F" w:rsidRPr="00E9760B" w:rsidRDefault="00FC445F" w:rsidP="00FC445F">
      <w:pPr>
        <w:rPr>
          <w:rFonts w:ascii="Arial" w:hAnsi="Arial" w:cs="Arial"/>
          <w:b/>
          <w:szCs w:val="28"/>
          <w:u w:val="single"/>
        </w:rPr>
      </w:pPr>
      <w:r w:rsidRPr="00E9760B">
        <w:rPr>
          <w:rFonts w:ascii="Arial" w:hAnsi="Arial" w:cs="Arial"/>
          <w:b/>
          <w:szCs w:val="28"/>
          <w:u w:val="single"/>
        </w:rPr>
        <w:t>CONDITIONS</w:t>
      </w:r>
      <w:r>
        <w:rPr>
          <w:rFonts w:ascii="Arial" w:hAnsi="Arial" w:cs="Arial"/>
          <w:b/>
          <w:szCs w:val="28"/>
          <w:u w:val="single"/>
        </w:rPr>
        <w:t xml:space="preserve"> TO BE APPLIED</w:t>
      </w:r>
    </w:p>
    <w:p w14:paraId="248A4699" w14:textId="77777777" w:rsidR="00FC445F" w:rsidRPr="00E9760B" w:rsidRDefault="00FC445F" w:rsidP="00FC445F">
      <w:pPr>
        <w:rPr>
          <w:rFonts w:ascii="Arial" w:hAnsi="Arial" w:cs="Arial"/>
          <w:b/>
          <w:szCs w:val="28"/>
        </w:rPr>
      </w:pPr>
    </w:p>
    <w:p w14:paraId="67C3295B" w14:textId="77777777" w:rsidR="00FC445F" w:rsidRDefault="00FC445F" w:rsidP="00FC445F">
      <w:pPr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976D8A">
        <w:rPr>
          <w:rFonts w:ascii="Arial" w:hAnsi="Arial" w:cs="Arial"/>
          <w:b/>
          <w:color w:val="000000" w:themeColor="text1"/>
          <w:sz w:val="24"/>
        </w:rPr>
        <w:t xml:space="preserve">You must only </w:t>
      </w:r>
      <w:r>
        <w:rPr>
          <w:rFonts w:ascii="Arial" w:hAnsi="Arial" w:cs="Arial"/>
          <w:b/>
          <w:color w:val="000000" w:themeColor="text1"/>
          <w:sz w:val="24"/>
        </w:rPr>
        <w:t xml:space="preserve">deliver summer activities </w:t>
      </w:r>
      <w:r w:rsidRPr="00976D8A">
        <w:rPr>
          <w:rFonts w:ascii="Arial" w:hAnsi="Arial" w:cs="Arial"/>
          <w:b/>
          <w:color w:val="000000" w:themeColor="text1"/>
          <w:sz w:val="24"/>
        </w:rPr>
        <w:t>if you are confident you can do so safely</w:t>
      </w:r>
      <w:r w:rsidRPr="00976D8A">
        <w:rPr>
          <w:rFonts w:ascii="Arial" w:hAnsi="Arial" w:cs="Arial"/>
          <w:color w:val="000000" w:themeColor="text1"/>
          <w:sz w:val="24"/>
        </w:rPr>
        <w:t xml:space="preserve">. </w:t>
      </w:r>
    </w:p>
    <w:p w14:paraId="451676BA" w14:textId="77777777" w:rsidR="00FC445F" w:rsidRDefault="00FC445F" w:rsidP="00FC445F">
      <w:pPr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</w:p>
    <w:p w14:paraId="09D5A247" w14:textId="77777777" w:rsidR="00FC445F" w:rsidRDefault="00FC445F" w:rsidP="00FC445F">
      <w:pPr>
        <w:spacing w:line="360" w:lineRule="auto"/>
        <w:jc w:val="both"/>
        <w:rPr>
          <w:rFonts w:ascii="Arial" w:hAnsi="Arial" w:cs="Arial"/>
          <w:sz w:val="24"/>
          <w:lang w:eastAsia="en-GB"/>
        </w:rPr>
      </w:pPr>
      <w:r>
        <w:rPr>
          <w:rFonts w:ascii="Arial" w:hAnsi="Arial" w:cs="Arial"/>
          <w:sz w:val="24"/>
          <w:lang w:eastAsia="en-GB"/>
        </w:rPr>
        <w:t xml:space="preserve">To support key workers in front line services, any summer activity you may wish to provide should prioritise </w:t>
      </w:r>
      <w:r w:rsidRPr="00311EE1">
        <w:rPr>
          <w:rFonts w:ascii="Arial" w:hAnsi="Arial" w:cs="Arial"/>
          <w:sz w:val="24"/>
          <w:lang w:eastAsia="en-GB"/>
        </w:rPr>
        <w:t>key worker children aged 9 to 13 (14-18 year olds on exception)</w:t>
      </w:r>
      <w:r>
        <w:rPr>
          <w:rFonts w:ascii="Arial" w:hAnsi="Arial" w:cs="Arial"/>
          <w:sz w:val="24"/>
          <w:lang w:eastAsia="en-GB"/>
        </w:rPr>
        <w:t xml:space="preserve">. </w:t>
      </w:r>
      <w:r w:rsidRPr="00EC4FF4">
        <w:rPr>
          <w:rFonts w:ascii="Arial" w:hAnsi="Arial" w:cs="Arial"/>
          <w:sz w:val="24"/>
          <w:lang w:eastAsia="en-GB"/>
        </w:rPr>
        <w:t>Where capacity allows</w:t>
      </w:r>
      <w:r>
        <w:rPr>
          <w:rFonts w:ascii="Arial" w:hAnsi="Arial" w:cs="Arial"/>
          <w:sz w:val="24"/>
          <w:lang w:eastAsia="en-GB"/>
        </w:rPr>
        <w:t xml:space="preserve"> and within the constraints of</w:t>
      </w:r>
      <w:r w:rsidRPr="002B3CC5">
        <w:rPr>
          <w:rFonts w:ascii="Arial" w:hAnsi="Arial" w:cs="Arial"/>
          <w:sz w:val="24"/>
          <w:lang w:eastAsia="en-GB"/>
        </w:rPr>
        <w:t xml:space="preserve"> </w:t>
      </w:r>
      <w:r>
        <w:rPr>
          <w:rFonts w:ascii="Arial" w:hAnsi="Arial" w:cs="Arial"/>
          <w:sz w:val="24"/>
          <w:lang w:eastAsia="en-GB"/>
        </w:rPr>
        <w:t>public health and Departmental guidance</w:t>
      </w:r>
      <w:r w:rsidRPr="00EC4FF4">
        <w:rPr>
          <w:rFonts w:ascii="Arial" w:hAnsi="Arial" w:cs="Arial"/>
          <w:sz w:val="24"/>
          <w:lang w:eastAsia="en-GB"/>
        </w:rPr>
        <w:t>, once key worker children have been accommodated,</w:t>
      </w:r>
      <w:r>
        <w:rPr>
          <w:rFonts w:ascii="Arial" w:hAnsi="Arial" w:cs="Arial"/>
          <w:sz w:val="24"/>
          <w:lang w:eastAsia="en-GB"/>
        </w:rPr>
        <w:t xml:space="preserve"> consideration can be given for any remaining capacity to accommodate </w:t>
      </w:r>
      <w:r w:rsidRPr="00EC4FF4">
        <w:rPr>
          <w:rFonts w:ascii="Arial" w:hAnsi="Arial" w:cs="Arial"/>
          <w:sz w:val="24"/>
          <w:lang w:eastAsia="en-GB"/>
        </w:rPr>
        <w:t>o</w:t>
      </w:r>
      <w:r>
        <w:rPr>
          <w:rFonts w:ascii="Arial" w:hAnsi="Arial" w:cs="Arial"/>
          <w:sz w:val="24"/>
          <w:lang w:eastAsia="en-GB"/>
        </w:rPr>
        <w:t xml:space="preserve">ther members who would particularly benefit. </w:t>
      </w:r>
    </w:p>
    <w:p w14:paraId="63BF3610" w14:textId="77777777" w:rsidR="00FC445F" w:rsidRPr="00B741D0" w:rsidRDefault="00FC445F" w:rsidP="00FC445F">
      <w:pPr>
        <w:spacing w:line="360" w:lineRule="auto"/>
        <w:jc w:val="both"/>
        <w:rPr>
          <w:rFonts w:ascii="Arial" w:hAnsi="Arial" w:cs="Arial"/>
          <w:sz w:val="24"/>
          <w:lang w:eastAsia="en-GB"/>
        </w:rPr>
      </w:pPr>
    </w:p>
    <w:p w14:paraId="3989ED76" w14:textId="77777777" w:rsidR="00FC445F" w:rsidRDefault="00FC445F" w:rsidP="00FC445F">
      <w:pPr>
        <w:spacing w:line="360" w:lineRule="auto"/>
        <w:jc w:val="both"/>
        <w:rPr>
          <w:rFonts w:ascii="Arial" w:hAnsi="Arial" w:cs="Arial"/>
          <w:sz w:val="24"/>
          <w:lang w:eastAsia="en-GB"/>
        </w:rPr>
      </w:pPr>
      <w:r>
        <w:rPr>
          <w:rFonts w:ascii="Arial" w:hAnsi="Arial" w:cs="Arial"/>
          <w:sz w:val="24"/>
          <w:lang w:eastAsia="en-GB"/>
        </w:rPr>
        <w:t>Management committees who wish to deliver some summer activity for their members will need to ensure the following conditions are applied:</w:t>
      </w:r>
    </w:p>
    <w:p w14:paraId="7B67A60C" w14:textId="77777777" w:rsidR="00FC445F" w:rsidRDefault="00FC445F" w:rsidP="00FC445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eastAsia="en-GB"/>
        </w:rPr>
        <w:t xml:space="preserve"> </w:t>
      </w:r>
    </w:p>
    <w:p w14:paraId="525A26ED" w14:textId="77777777" w:rsidR="00FC445F" w:rsidRPr="00B741D0" w:rsidRDefault="00FC445F" w:rsidP="00FC44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311EE1">
        <w:rPr>
          <w:rFonts w:ascii="Arial" w:hAnsi="Arial" w:cs="Arial"/>
          <w:sz w:val="24"/>
        </w:rPr>
        <w:t>Strict adherence to current public health guidance</w:t>
      </w:r>
      <w:r>
        <w:rPr>
          <w:rStyle w:val="FootnoteReference"/>
          <w:rFonts w:ascii="Arial" w:hAnsi="Arial" w:cs="Arial"/>
          <w:sz w:val="24"/>
        </w:rPr>
        <w:footnoteReference w:id="1"/>
      </w:r>
      <w:r w:rsidRPr="00311EE1">
        <w:rPr>
          <w:rFonts w:ascii="Arial" w:hAnsi="Arial" w:cs="Arial"/>
          <w:sz w:val="24"/>
        </w:rPr>
        <w:t xml:space="preserve"> and Departmental guidance f</w:t>
      </w:r>
      <w:r w:rsidRPr="00311EE1">
        <w:rPr>
          <w:rFonts w:ascii="Arial" w:hAnsi="Arial" w:cs="Arial"/>
          <w:bCs/>
          <w:color w:val="000000" w:themeColor="text1"/>
          <w:sz w:val="24"/>
        </w:rPr>
        <w:t>or safe working in all educational settings in Northern Ireland</w:t>
      </w:r>
      <w:r>
        <w:rPr>
          <w:rStyle w:val="FootnoteReference"/>
          <w:rFonts w:ascii="Arial" w:hAnsi="Arial" w:cs="Arial"/>
          <w:bCs/>
          <w:color w:val="000000" w:themeColor="text1"/>
          <w:sz w:val="24"/>
        </w:rPr>
        <w:footnoteReference w:id="2"/>
      </w:r>
      <w:r w:rsidRPr="00311EE1">
        <w:rPr>
          <w:rFonts w:ascii="Arial" w:hAnsi="Arial" w:cs="Arial"/>
          <w:sz w:val="24"/>
        </w:rPr>
        <w:t xml:space="preserve"> .</w:t>
      </w:r>
      <w:r>
        <w:rPr>
          <w:rFonts w:ascii="Arial" w:hAnsi="Arial" w:cs="Arial"/>
          <w:sz w:val="24"/>
        </w:rPr>
        <w:t>Management committees must ensure s</w:t>
      </w:r>
      <w:r w:rsidRPr="00B741D0">
        <w:rPr>
          <w:rFonts w:ascii="Arial" w:hAnsi="Arial" w:cs="Arial"/>
          <w:sz w:val="24"/>
        </w:rPr>
        <w:t>taff</w:t>
      </w:r>
      <w:r>
        <w:rPr>
          <w:rFonts w:ascii="Arial" w:hAnsi="Arial" w:cs="Arial"/>
          <w:sz w:val="24"/>
        </w:rPr>
        <w:t>, volunteers and service users are familiar with these.  U</w:t>
      </w:r>
      <w:r w:rsidRPr="00B741D0">
        <w:rPr>
          <w:rFonts w:ascii="Arial" w:hAnsi="Arial" w:cs="Arial"/>
          <w:sz w:val="24"/>
        </w:rPr>
        <w:t xml:space="preserve">ntil </w:t>
      </w:r>
      <w:r>
        <w:rPr>
          <w:rFonts w:ascii="Arial" w:hAnsi="Arial" w:cs="Arial"/>
          <w:sz w:val="24"/>
        </w:rPr>
        <w:t xml:space="preserve">supplementary guidance for the youth sector is </w:t>
      </w:r>
      <w:r w:rsidRPr="00B741D0">
        <w:rPr>
          <w:rFonts w:ascii="Arial" w:hAnsi="Arial" w:cs="Arial"/>
          <w:sz w:val="24"/>
        </w:rPr>
        <w:t>available</w:t>
      </w:r>
      <w:r>
        <w:rPr>
          <w:rFonts w:ascii="Arial" w:hAnsi="Arial" w:cs="Arial"/>
          <w:sz w:val="24"/>
        </w:rPr>
        <w:t>, the</w:t>
      </w:r>
      <w:r w:rsidRPr="00B741D0">
        <w:rPr>
          <w:rFonts w:ascii="Arial" w:hAnsi="Arial" w:cs="Arial"/>
          <w:sz w:val="24"/>
        </w:rPr>
        <w:t xml:space="preserve"> DE safe working guidance should be applied. </w:t>
      </w:r>
    </w:p>
    <w:p w14:paraId="679422A5" w14:textId="77777777" w:rsidR="00FC445F" w:rsidRDefault="00FC445F" w:rsidP="00FC445F">
      <w:pPr>
        <w:pStyle w:val="ListParagraph"/>
        <w:spacing w:line="360" w:lineRule="auto"/>
        <w:rPr>
          <w:rFonts w:ascii="Arial" w:hAnsi="Arial" w:cs="Arial"/>
          <w:sz w:val="24"/>
        </w:rPr>
      </w:pPr>
    </w:p>
    <w:p w14:paraId="3901F7E6" w14:textId="77777777" w:rsidR="00FC445F" w:rsidRPr="00E77DF5" w:rsidRDefault="00FC445F" w:rsidP="00FC445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u w:val="single"/>
          <w:lang w:eastAsia="en-GB"/>
        </w:rPr>
      </w:pPr>
      <w:r>
        <w:rPr>
          <w:rFonts w:ascii="Arial" w:hAnsi="Arial" w:cs="Arial"/>
          <w:sz w:val="24"/>
        </w:rPr>
        <w:t>S</w:t>
      </w:r>
      <w:r w:rsidRPr="00311EE1">
        <w:rPr>
          <w:rFonts w:ascii="Arial" w:hAnsi="Arial" w:cs="Arial"/>
          <w:sz w:val="24"/>
        </w:rPr>
        <w:t xml:space="preserve">trict </w:t>
      </w:r>
      <w:r w:rsidRPr="00311EE1">
        <w:rPr>
          <w:rFonts w:ascii="Arial" w:hAnsi="Arial" w:cs="Arial"/>
          <w:sz w:val="24"/>
          <w:lang w:eastAsia="en-GB"/>
        </w:rPr>
        <w:t>compliance with the relevant permissions in respect of the Executive’s 5 stage recovery plan</w:t>
      </w:r>
      <w:r>
        <w:rPr>
          <w:rStyle w:val="FootnoteReference"/>
          <w:rFonts w:ascii="Arial" w:hAnsi="Arial" w:cs="Arial"/>
          <w:sz w:val="24"/>
          <w:lang w:eastAsia="en-GB"/>
        </w:rPr>
        <w:footnoteReference w:id="3"/>
      </w:r>
      <w:r w:rsidRPr="00311EE1">
        <w:rPr>
          <w:rFonts w:ascii="Arial" w:hAnsi="Arial" w:cs="Arial"/>
          <w:sz w:val="24"/>
          <w:lang w:eastAsia="en-GB"/>
        </w:rPr>
        <w:t xml:space="preserve">, </w:t>
      </w:r>
      <w:r w:rsidRPr="002B3CC5">
        <w:rPr>
          <w:rFonts w:ascii="Arial" w:hAnsi="Arial" w:cs="Arial"/>
          <w:sz w:val="24"/>
          <w:u w:val="single"/>
          <w:lang w:eastAsia="en-GB"/>
        </w:rPr>
        <w:t xml:space="preserve">including limiting groups to the numbers </w:t>
      </w:r>
      <w:r>
        <w:rPr>
          <w:rFonts w:ascii="Arial" w:hAnsi="Arial" w:cs="Arial"/>
          <w:sz w:val="24"/>
          <w:u w:val="single"/>
          <w:lang w:eastAsia="en-GB"/>
        </w:rPr>
        <w:t xml:space="preserve">applicable </w:t>
      </w:r>
      <w:r w:rsidRPr="002B3CC5">
        <w:rPr>
          <w:rFonts w:ascii="Arial" w:hAnsi="Arial" w:cs="Arial"/>
          <w:sz w:val="24"/>
          <w:u w:val="single"/>
          <w:lang w:eastAsia="en-GB"/>
        </w:rPr>
        <w:t>at the stage of</w:t>
      </w:r>
      <w:r>
        <w:rPr>
          <w:rFonts w:ascii="Arial" w:hAnsi="Arial" w:cs="Arial"/>
          <w:sz w:val="24"/>
          <w:u w:val="single"/>
          <w:lang w:eastAsia="en-GB"/>
        </w:rPr>
        <w:t xml:space="preserve"> </w:t>
      </w:r>
      <w:r w:rsidRPr="002B3CC5">
        <w:rPr>
          <w:rFonts w:ascii="Arial" w:hAnsi="Arial" w:cs="Arial"/>
          <w:sz w:val="24"/>
          <w:u w:val="single"/>
          <w:lang w:eastAsia="en-GB"/>
        </w:rPr>
        <w:t>programme delivery</w:t>
      </w:r>
      <w:r>
        <w:rPr>
          <w:rFonts w:ascii="Arial" w:hAnsi="Arial" w:cs="Arial"/>
          <w:sz w:val="24"/>
          <w:u w:val="single"/>
          <w:lang w:eastAsia="en-GB"/>
        </w:rPr>
        <w:t xml:space="preserve"> </w:t>
      </w:r>
      <w:r w:rsidRPr="00D06F50">
        <w:rPr>
          <w:rFonts w:ascii="Arial" w:hAnsi="Arial" w:cs="Arial"/>
          <w:sz w:val="24"/>
          <w:lang w:eastAsia="en-GB"/>
        </w:rPr>
        <w:t>(</w:t>
      </w:r>
      <w:r>
        <w:rPr>
          <w:rFonts w:ascii="Arial" w:hAnsi="Arial" w:cs="Arial"/>
          <w:sz w:val="24"/>
          <w:lang w:eastAsia="en-GB"/>
        </w:rPr>
        <w:t xml:space="preserve">note that this may be subject to change); </w:t>
      </w:r>
      <w:r w:rsidRPr="00E77DF5">
        <w:rPr>
          <w:rFonts w:ascii="Arial" w:hAnsi="Arial" w:cs="Arial"/>
          <w:sz w:val="24"/>
          <w:lang w:eastAsia="en-GB"/>
        </w:rPr>
        <w:t>and</w:t>
      </w:r>
    </w:p>
    <w:p w14:paraId="1B8FF1DF" w14:textId="77777777" w:rsidR="00FC445F" w:rsidRDefault="00FC445F" w:rsidP="00FC44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lang w:eastAsia="en-GB"/>
        </w:rPr>
      </w:pPr>
      <w:r>
        <w:rPr>
          <w:rFonts w:ascii="Arial" w:hAnsi="Arial" w:cs="Arial"/>
          <w:sz w:val="24"/>
          <w:lang w:eastAsia="en-GB"/>
        </w:rPr>
        <w:lastRenderedPageBreak/>
        <w:t xml:space="preserve">Strict </w:t>
      </w:r>
      <w:r w:rsidRPr="00F53FDB">
        <w:rPr>
          <w:rFonts w:ascii="Arial" w:hAnsi="Arial" w:cs="Arial"/>
          <w:sz w:val="24"/>
          <w:lang w:eastAsia="en-GB"/>
        </w:rPr>
        <w:t>compliance with Safeguarding and Child protection guidance</w:t>
      </w:r>
      <w:r>
        <w:rPr>
          <w:rStyle w:val="FootnoteReference"/>
          <w:rFonts w:ascii="Arial" w:hAnsi="Arial" w:cs="Arial"/>
          <w:sz w:val="24"/>
          <w:lang w:eastAsia="en-GB"/>
        </w:rPr>
        <w:footnoteReference w:id="4"/>
      </w:r>
      <w:r>
        <w:rPr>
          <w:rFonts w:ascii="Arial" w:hAnsi="Arial" w:cs="Arial"/>
          <w:sz w:val="24"/>
          <w:lang w:eastAsia="en-GB"/>
        </w:rPr>
        <w:t>.</w:t>
      </w:r>
    </w:p>
    <w:p w14:paraId="7C3EBE24" w14:textId="77777777" w:rsidR="00FC445F" w:rsidRPr="00F53FDB" w:rsidRDefault="00FC445F" w:rsidP="00FC445F">
      <w:pPr>
        <w:pStyle w:val="ListParagraph"/>
        <w:spacing w:line="360" w:lineRule="auto"/>
        <w:jc w:val="both"/>
        <w:rPr>
          <w:rFonts w:ascii="Arial" w:hAnsi="Arial" w:cs="Arial"/>
          <w:sz w:val="24"/>
          <w:lang w:eastAsia="en-GB"/>
        </w:rPr>
      </w:pPr>
    </w:p>
    <w:p w14:paraId="0E116BE2" w14:textId="77777777" w:rsidR="00FC445F" w:rsidRDefault="00FC445F" w:rsidP="00FC445F">
      <w:pPr>
        <w:pStyle w:val="ListParagraph"/>
        <w:spacing w:line="360" w:lineRule="auto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ensure the safety of all staff; volunteers and young people, management committees should undertake a full and robust organisational risk assessment of summer activity</w:t>
      </w:r>
      <w:r w:rsidRPr="00F53FDB">
        <w:rPr>
          <w:rFonts w:ascii="Arial" w:hAnsi="Arial" w:cs="Arial"/>
          <w:sz w:val="24"/>
          <w:lang w:eastAsia="en-GB"/>
        </w:rPr>
        <w:t xml:space="preserve"> and appropriate action</w:t>
      </w:r>
      <w:r>
        <w:rPr>
          <w:rFonts w:ascii="Arial" w:hAnsi="Arial" w:cs="Arial"/>
          <w:sz w:val="24"/>
          <w:lang w:eastAsia="en-GB"/>
        </w:rPr>
        <w:t>s to minimise or eliminate risk (including infection control).</w:t>
      </w:r>
      <w:r>
        <w:rPr>
          <w:rFonts w:ascii="Arial" w:hAnsi="Arial" w:cs="Arial"/>
          <w:sz w:val="24"/>
        </w:rPr>
        <w:t xml:space="preserve"> Management Committees should retain written evidence of the risk assessment and any mitigating actions. Pending further supplementary guidance, you may find the risk assessment template on the UK site helpful - </w:t>
      </w:r>
      <w:hyperlink r:id="rId7" w:history="1">
        <w:r w:rsidRPr="00724628">
          <w:rPr>
            <w:rStyle w:val="Hyperlink"/>
            <w:rFonts w:ascii="Arial" w:hAnsi="Arial" w:cs="Arial"/>
            <w:sz w:val="24"/>
          </w:rPr>
          <w:t>https://youthworksupport.co.uk/</w:t>
        </w:r>
      </w:hyperlink>
      <w:r>
        <w:rPr>
          <w:rFonts w:ascii="Arial" w:hAnsi="Arial" w:cs="Arial"/>
          <w:sz w:val="24"/>
        </w:rPr>
        <w:t>.</w:t>
      </w:r>
    </w:p>
    <w:p w14:paraId="4D6479DE" w14:textId="77777777" w:rsidR="00FC445F" w:rsidRDefault="00FC445F" w:rsidP="00FC445F">
      <w:pPr>
        <w:pStyle w:val="ListParagraph"/>
        <w:rPr>
          <w:rFonts w:ascii="Arial" w:hAnsi="Arial" w:cs="Arial"/>
          <w:sz w:val="24"/>
        </w:rPr>
      </w:pPr>
    </w:p>
    <w:p w14:paraId="22A41F67" w14:textId="77777777" w:rsidR="00FC445F" w:rsidRDefault="00FC445F" w:rsidP="00FC445F">
      <w:pPr>
        <w:pStyle w:val="ListParagraph"/>
        <w:spacing w:line="360" w:lineRule="auto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Management Committees must ensure that appropriate insurance cover for any planned activities is in place. It is therefore strongly recommended that insurers are consulted in advance of any planned activity. </w:t>
      </w:r>
    </w:p>
    <w:p w14:paraId="0D557F86" w14:textId="77777777" w:rsidR="00FC445F" w:rsidRDefault="00FC445F" w:rsidP="00FC445F"/>
    <w:p w14:paraId="2409E7A3" w14:textId="77777777" w:rsidR="00FC445F" w:rsidRDefault="00FC445F" w:rsidP="00FC445F"/>
    <w:p w14:paraId="2B081548" w14:textId="77777777" w:rsidR="00FC445F" w:rsidRDefault="00FC445F" w:rsidP="00FC445F"/>
    <w:p w14:paraId="7025466B" w14:textId="77777777" w:rsidR="00FC445F" w:rsidRDefault="00FC445F" w:rsidP="00FC445F"/>
    <w:p w14:paraId="610B59DA" w14:textId="77777777" w:rsidR="00FC445F" w:rsidRDefault="00FC445F" w:rsidP="00FC445F"/>
    <w:p w14:paraId="0B82D817" w14:textId="77777777" w:rsidR="00FC445F" w:rsidRDefault="00FC445F" w:rsidP="00FC445F"/>
    <w:p w14:paraId="35A8A04E" w14:textId="77777777" w:rsidR="00FC445F" w:rsidRDefault="00FC445F" w:rsidP="00FC445F"/>
    <w:p w14:paraId="211AA1C9" w14:textId="77777777" w:rsidR="00FC445F" w:rsidRDefault="00FC445F" w:rsidP="00FC445F"/>
    <w:p w14:paraId="15BD6082" w14:textId="77777777" w:rsidR="00FC445F" w:rsidRDefault="00FC445F" w:rsidP="00FC445F"/>
    <w:p w14:paraId="1D2C0F74" w14:textId="77777777" w:rsidR="00FC445F" w:rsidRDefault="00FC445F" w:rsidP="00FC445F">
      <w:pPr>
        <w:sectPr w:rsidR="00FC445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599FC5" w14:textId="77777777" w:rsidR="00FC445F" w:rsidRDefault="00FC445F" w:rsidP="00FC445F">
      <w:pPr>
        <w:jc w:val="right"/>
        <w:rPr>
          <w:rFonts w:ascii="Arial" w:hAnsi="Arial" w:cs="Arial"/>
          <w:b/>
          <w:szCs w:val="28"/>
        </w:rPr>
      </w:pPr>
      <w:r w:rsidRPr="00E9760B">
        <w:rPr>
          <w:rFonts w:ascii="Arial" w:hAnsi="Arial" w:cs="Arial"/>
          <w:b/>
          <w:szCs w:val="28"/>
        </w:rPr>
        <w:lastRenderedPageBreak/>
        <w:t>Annex B</w:t>
      </w:r>
    </w:p>
    <w:p w14:paraId="0F531F1D" w14:textId="77777777" w:rsidR="00FC445F" w:rsidRDefault="00FC445F" w:rsidP="00FC445F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FURTHER GUIDANCE</w:t>
      </w:r>
    </w:p>
    <w:p w14:paraId="02DD4726" w14:textId="77777777" w:rsidR="00FC445F" w:rsidRDefault="00FC445F" w:rsidP="00FC445F">
      <w:pPr>
        <w:rPr>
          <w:rFonts w:ascii="Arial" w:hAnsi="Arial" w:cs="Arial"/>
          <w:b/>
          <w:szCs w:val="28"/>
        </w:rPr>
      </w:pPr>
    </w:p>
    <w:p w14:paraId="7DFF2556" w14:textId="77777777" w:rsidR="00FC445F" w:rsidRDefault="00FC445F" w:rsidP="00FC445F">
      <w:pPr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Department of Education guidance for all </w:t>
      </w:r>
      <w:r w:rsidRPr="00B741D0">
        <w:rPr>
          <w:rFonts w:ascii="Arial" w:hAnsi="Arial" w:cs="Arial"/>
          <w:sz w:val="24"/>
          <w:lang w:val="en"/>
        </w:rPr>
        <w:t>educational settings on safe working during t</w:t>
      </w:r>
      <w:r>
        <w:rPr>
          <w:rFonts w:ascii="Arial" w:hAnsi="Arial" w:cs="Arial"/>
          <w:sz w:val="24"/>
          <w:lang w:val="en"/>
        </w:rPr>
        <w:t>he current pandemic</w:t>
      </w:r>
      <w:r>
        <w:rPr>
          <w:rFonts w:ascii="Arial" w:hAnsi="Arial" w:cs="Arial"/>
          <w:color w:val="000000" w:themeColor="text1"/>
          <w:sz w:val="24"/>
        </w:rPr>
        <w:t xml:space="preserve"> can be accessed through the following link:</w:t>
      </w:r>
    </w:p>
    <w:p w14:paraId="40485EB6" w14:textId="77777777" w:rsidR="00FC445F" w:rsidRDefault="00FC445F" w:rsidP="00FC445F">
      <w:pPr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</w:p>
    <w:p w14:paraId="33665072" w14:textId="77777777" w:rsidR="00FC445F" w:rsidRDefault="000F7949" w:rsidP="00FC445F">
      <w:pPr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  <w:hyperlink r:id="rId14" w:history="1">
        <w:r w:rsidR="00FC445F" w:rsidRPr="00724628">
          <w:rPr>
            <w:rStyle w:val="Hyperlink"/>
            <w:rFonts w:ascii="Arial" w:hAnsi="Arial" w:cs="Arial"/>
            <w:sz w:val="24"/>
          </w:rPr>
          <w:t>www.education-ni.gov.uk/news/guidance-support-safe-working-educational-settings-published</w:t>
        </w:r>
      </w:hyperlink>
      <w:r w:rsidR="00FC445F">
        <w:rPr>
          <w:rFonts w:ascii="Arial" w:hAnsi="Arial" w:cs="Arial"/>
          <w:color w:val="000000" w:themeColor="text1"/>
          <w:sz w:val="24"/>
        </w:rPr>
        <w:t xml:space="preserve">  </w:t>
      </w:r>
    </w:p>
    <w:p w14:paraId="77290791" w14:textId="77777777" w:rsidR="00FC445F" w:rsidRDefault="00FC445F" w:rsidP="00FC445F">
      <w:pPr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</w:p>
    <w:p w14:paraId="7C1443ED" w14:textId="77777777" w:rsidR="00FC445F" w:rsidRDefault="00FC445F" w:rsidP="00FC445F">
      <w:pPr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This guidance includes a </w:t>
      </w:r>
      <w:r w:rsidRPr="00D51CD5">
        <w:rPr>
          <w:rFonts w:ascii="Arial" w:hAnsi="Arial" w:cs="Arial"/>
          <w:color w:val="000000" w:themeColor="text1"/>
          <w:sz w:val="24"/>
        </w:rPr>
        <w:t>strategy for infection prevention and control to facilitate safe working;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Pr="00D51CD5">
        <w:rPr>
          <w:rFonts w:ascii="Arial" w:hAnsi="Arial" w:cs="Arial"/>
          <w:color w:val="000000" w:themeColor="text1"/>
          <w:sz w:val="24"/>
        </w:rPr>
        <w:t>the specific circumstances in which personal protective equipment (PPE) should be used; and</w:t>
      </w:r>
      <w:r>
        <w:rPr>
          <w:rFonts w:ascii="Arial" w:hAnsi="Arial" w:cs="Arial"/>
          <w:color w:val="000000" w:themeColor="text1"/>
          <w:sz w:val="24"/>
        </w:rPr>
        <w:t xml:space="preserve"> additional </w:t>
      </w:r>
      <w:r w:rsidRPr="00D51CD5">
        <w:rPr>
          <w:rFonts w:ascii="Arial" w:hAnsi="Arial" w:cs="Arial"/>
          <w:color w:val="000000" w:themeColor="text1"/>
          <w:sz w:val="24"/>
        </w:rPr>
        <w:t>measures to support specific areas of concern in respect of childr</w:t>
      </w:r>
      <w:r>
        <w:rPr>
          <w:rFonts w:ascii="Arial" w:hAnsi="Arial" w:cs="Arial"/>
          <w:color w:val="000000" w:themeColor="text1"/>
          <w:sz w:val="24"/>
        </w:rPr>
        <w:t>en with underlying medical conditions</w:t>
      </w:r>
      <w:r w:rsidRPr="00D51CD5">
        <w:rPr>
          <w:rFonts w:ascii="Arial" w:hAnsi="Arial" w:cs="Arial"/>
          <w:color w:val="000000" w:themeColor="text1"/>
          <w:sz w:val="24"/>
        </w:rPr>
        <w:t>; Special Educational Needs and safeguardi</w:t>
      </w:r>
      <w:r>
        <w:rPr>
          <w:rFonts w:ascii="Arial" w:hAnsi="Arial" w:cs="Arial"/>
          <w:color w:val="000000" w:themeColor="text1"/>
          <w:sz w:val="24"/>
        </w:rPr>
        <w:t>ng. The Department will publish further supplementary guidance specific to the youth sector in due course.</w:t>
      </w:r>
    </w:p>
    <w:p w14:paraId="307EDDD9" w14:textId="77777777" w:rsidR="00FC445F" w:rsidRPr="00370A91" w:rsidRDefault="00FC445F" w:rsidP="00FC445F">
      <w:pPr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</w:p>
    <w:p w14:paraId="0E11A653" w14:textId="77777777" w:rsidR="00FC445F" w:rsidRDefault="00FC445F" w:rsidP="00FC445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Pr="00370A91">
        <w:rPr>
          <w:rFonts w:ascii="Arial" w:hAnsi="Arial" w:cs="Arial"/>
          <w:sz w:val="24"/>
        </w:rPr>
        <w:t>ending the completion of</w:t>
      </w:r>
      <w:r>
        <w:rPr>
          <w:rFonts w:ascii="Arial" w:hAnsi="Arial" w:cs="Arial"/>
          <w:sz w:val="24"/>
        </w:rPr>
        <w:t xml:space="preserve"> this</w:t>
      </w:r>
      <w:r w:rsidRPr="00370A9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supplementary guidance, y</w:t>
      </w:r>
      <w:r w:rsidRPr="00370A91">
        <w:rPr>
          <w:rFonts w:ascii="Arial" w:hAnsi="Arial" w:cs="Arial"/>
          <w:sz w:val="24"/>
        </w:rPr>
        <w:t>ou may also find the broad principles in the guidance for schools helpful</w:t>
      </w:r>
      <w:r>
        <w:rPr>
          <w:rFonts w:ascii="Arial" w:hAnsi="Arial" w:cs="Arial"/>
          <w:sz w:val="24"/>
        </w:rPr>
        <w:t xml:space="preserve">, in particular the Covid-19 risk, practical approaches to social distancing, the concept of protective bubbles, importance of good hygiene and workforce considerations – details available at </w:t>
      </w:r>
      <w:hyperlink r:id="rId15" w:history="1">
        <w:r w:rsidRPr="00724628">
          <w:rPr>
            <w:rStyle w:val="Hyperlink"/>
            <w:rFonts w:ascii="Arial" w:hAnsi="Arial" w:cs="Arial"/>
            <w:sz w:val="24"/>
          </w:rPr>
          <w:t>www.education-ni.gov.uk/publications/northern-ireland-re-opening-school-guidance-new-school-day</w:t>
        </w:r>
      </w:hyperlink>
      <w:r>
        <w:rPr>
          <w:rFonts w:ascii="Arial" w:hAnsi="Arial" w:cs="Arial"/>
          <w:sz w:val="24"/>
        </w:rPr>
        <w:t xml:space="preserve">.  </w:t>
      </w:r>
    </w:p>
    <w:p w14:paraId="5626857C" w14:textId="77777777" w:rsidR="00FC445F" w:rsidRDefault="00FC445F" w:rsidP="00FC445F">
      <w:pPr>
        <w:spacing w:line="360" w:lineRule="auto"/>
        <w:jc w:val="both"/>
        <w:rPr>
          <w:rFonts w:ascii="Arial" w:hAnsi="Arial" w:cs="Arial"/>
          <w:sz w:val="24"/>
        </w:rPr>
      </w:pPr>
    </w:p>
    <w:p w14:paraId="1EDBBCE4" w14:textId="77777777" w:rsidR="00FC445F" w:rsidRDefault="00FC445F" w:rsidP="00FC445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 may also find UK government guidance helpful in planning any summer activity - </w:t>
      </w:r>
      <w:hyperlink r:id="rId16" w:history="1">
        <w:r w:rsidRPr="00724628">
          <w:rPr>
            <w:rStyle w:val="Hyperlink"/>
            <w:rFonts w:ascii="Arial" w:hAnsi="Arial" w:cs="Arial"/>
            <w:sz w:val="24"/>
          </w:rPr>
          <w:t>https://youthworksupport.co.uk/</w:t>
        </w:r>
      </w:hyperlink>
      <w:r>
        <w:rPr>
          <w:rFonts w:ascii="Arial" w:hAnsi="Arial" w:cs="Arial"/>
          <w:sz w:val="24"/>
        </w:rPr>
        <w:t>.  Pending the publication of further local guidance, you may find the information, including risk assessment templates, helpful</w:t>
      </w:r>
    </w:p>
    <w:p w14:paraId="6EEA3E4F" w14:textId="77777777" w:rsidR="00FC445F" w:rsidRDefault="00FC445F" w:rsidP="00FC445F">
      <w:pPr>
        <w:spacing w:line="360" w:lineRule="auto"/>
        <w:jc w:val="both"/>
        <w:rPr>
          <w:rFonts w:ascii="Arial" w:hAnsi="Arial" w:cs="Arial"/>
          <w:sz w:val="24"/>
        </w:rPr>
      </w:pPr>
    </w:p>
    <w:p w14:paraId="2B65417B" w14:textId="77777777" w:rsidR="00FC445F" w:rsidRDefault="00FC445F" w:rsidP="00FC445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Additional information, including the latest guidance on regulations is available at </w:t>
      </w:r>
      <w:hyperlink r:id="rId17" w:history="1">
        <w:r w:rsidRPr="00724628">
          <w:rPr>
            <w:rStyle w:val="Hyperlink"/>
            <w:rFonts w:ascii="Arial" w:hAnsi="Arial" w:cs="Arial"/>
            <w:sz w:val="24"/>
          </w:rPr>
          <w:t>www.nidirect.gov.uk/campaigns/coronavirus-covid-19</w:t>
        </w:r>
      </w:hyperlink>
      <w:r>
        <w:rPr>
          <w:rFonts w:ascii="Arial" w:hAnsi="Arial" w:cs="Arial"/>
          <w:sz w:val="24"/>
        </w:rPr>
        <w:t xml:space="preserve">.   As this is subject to change you should continue to check to see the latest advice and any updates. </w:t>
      </w:r>
    </w:p>
    <w:p w14:paraId="668DCAFF" w14:textId="77777777" w:rsidR="00FC445F" w:rsidRPr="00E9760B" w:rsidRDefault="00FC445F" w:rsidP="00FC445F">
      <w:pPr>
        <w:rPr>
          <w:rFonts w:ascii="Arial" w:hAnsi="Arial" w:cs="Arial"/>
          <w:b/>
          <w:szCs w:val="28"/>
        </w:rPr>
      </w:pPr>
    </w:p>
    <w:p w14:paraId="68B18521" w14:textId="77777777" w:rsidR="00FC445F" w:rsidRPr="00D02C32" w:rsidRDefault="00FC445F" w:rsidP="00FC445F">
      <w:pPr>
        <w:spacing w:line="360" w:lineRule="auto"/>
        <w:rPr>
          <w:rFonts w:ascii="Arial" w:hAnsi="Arial" w:cs="Arial"/>
          <w:sz w:val="24"/>
        </w:rPr>
      </w:pPr>
    </w:p>
    <w:p w14:paraId="7D4D43C9" w14:textId="77777777" w:rsidR="00EC63BA" w:rsidRDefault="00EC63BA"/>
    <w:sectPr w:rsidR="00EC63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7B469" w14:textId="77777777" w:rsidR="000F7949" w:rsidRDefault="000F7949" w:rsidP="00FC445F">
      <w:r>
        <w:separator/>
      </w:r>
    </w:p>
  </w:endnote>
  <w:endnote w:type="continuationSeparator" w:id="0">
    <w:p w14:paraId="586E0D52" w14:textId="77777777" w:rsidR="000F7949" w:rsidRDefault="000F7949" w:rsidP="00FC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526C4" w14:textId="77777777" w:rsidR="00FC445F" w:rsidRDefault="00FC44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905B7" w14:textId="77777777" w:rsidR="00FC445F" w:rsidRDefault="00FC44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D0AD3" w14:textId="77777777" w:rsidR="00FC445F" w:rsidRDefault="00FC4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898DE" w14:textId="77777777" w:rsidR="000F7949" w:rsidRDefault="000F7949" w:rsidP="00FC445F">
      <w:r>
        <w:separator/>
      </w:r>
    </w:p>
  </w:footnote>
  <w:footnote w:type="continuationSeparator" w:id="0">
    <w:p w14:paraId="0F8B5F43" w14:textId="77777777" w:rsidR="000F7949" w:rsidRDefault="000F7949" w:rsidP="00FC445F">
      <w:r>
        <w:continuationSeparator/>
      </w:r>
    </w:p>
  </w:footnote>
  <w:footnote w:id="1">
    <w:p w14:paraId="75CA477C" w14:textId="77777777" w:rsidR="00FC445F" w:rsidRPr="00393244" w:rsidRDefault="00FC445F" w:rsidP="00FC445F">
      <w:pPr>
        <w:pStyle w:val="PlainText"/>
        <w:rPr>
          <w:rFonts w:ascii="Calibri" w:hAnsi="Calibri"/>
        </w:rPr>
      </w:pPr>
      <w:r>
        <w:rPr>
          <w:rStyle w:val="FootnoteReference"/>
        </w:rPr>
        <w:footnoteRef/>
      </w:r>
      <w:r>
        <w:t xml:space="preserve"> PHA Guidance link: </w:t>
      </w:r>
      <w:hyperlink r:id="rId1" w:history="1">
        <w:r w:rsidRPr="00393244">
          <w:rPr>
            <w:rFonts w:ascii="Calibri" w:hAnsi="Calibri"/>
            <w:color w:val="0563C1" w:themeColor="hyperlink"/>
            <w:u w:val="single"/>
          </w:rPr>
          <w:t>https://www.publichealth.hscni.net/</w:t>
        </w:r>
      </w:hyperlink>
    </w:p>
    <w:p w14:paraId="6C255C80" w14:textId="77777777" w:rsidR="00FC445F" w:rsidRDefault="00FC445F" w:rsidP="00FC445F">
      <w:pPr>
        <w:pStyle w:val="FootnoteText"/>
      </w:pPr>
    </w:p>
  </w:footnote>
  <w:footnote w:id="2">
    <w:p w14:paraId="705A8F76" w14:textId="77777777" w:rsidR="00FC445F" w:rsidRPr="00393244" w:rsidRDefault="00FC445F" w:rsidP="00FC445F">
      <w:pPr>
        <w:pStyle w:val="PlainText"/>
        <w:rPr>
          <w:rFonts w:ascii="Calibri" w:hAnsi="Calibri"/>
          <w:sz w:val="18"/>
          <w:szCs w:val="18"/>
        </w:rPr>
      </w:pPr>
      <w:r>
        <w:rPr>
          <w:rStyle w:val="FootnoteReference"/>
        </w:rPr>
        <w:footnoteRef/>
      </w:r>
      <w:r>
        <w:t xml:space="preserve"> DE Guidance for Safe Working in All Education Settings link: </w:t>
      </w:r>
      <w:hyperlink r:id="rId2" w:history="1">
        <w:r w:rsidRPr="00393244">
          <w:rPr>
            <w:rFonts w:ascii="Calibri" w:hAnsi="Calibri"/>
            <w:color w:val="0563C1" w:themeColor="hyperlink"/>
            <w:sz w:val="18"/>
            <w:szCs w:val="18"/>
            <w:u w:val="single"/>
          </w:rPr>
          <w:t>https://www.education-ni.gov.uk/sites/default/files/publications/education/Guidance%20to%20support%20safe%20Working%20in%20Educational%20Settings%20in%20Northern%20Ire....pdf</w:t>
        </w:r>
      </w:hyperlink>
    </w:p>
    <w:p w14:paraId="5D3E9089" w14:textId="77777777" w:rsidR="00FC445F" w:rsidRPr="00393244" w:rsidRDefault="00FC445F" w:rsidP="00FC445F">
      <w:pPr>
        <w:rPr>
          <w:rFonts w:ascii="Calibri" w:hAnsi="Calibri"/>
          <w:sz w:val="16"/>
          <w:szCs w:val="16"/>
        </w:rPr>
      </w:pPr>
    </w:p>
    <w:p w14:paraId="443BBC8C" w14:textId="77777777" w:rsidR="00FC445F" w:rsidRDefault="00FC445F" w:rsidP="00FC445F">
      <w:pPr>
        <w:pStyle w:val="FootnoteText"/>
      </w:pPr>
    </w:p>
  </w:footnote>
  <w:footnote w:id="3">
    <w:p w14:paraId="42BD2C76" w14:textId="77777777" w:rsidR="00FC445F" w:rsidRPr="00393244" w:rsidRDefault="00FC445F" w:rsidP="00FC445F">
      <w:pPr>
        <w:pStyle w:val="PlainText"/>
        <w:rPr>
          <w:rFonts w:ascii="Calibri" w:hAnsi="Calibri"/>
        </w:rPr>
      </w:pPr>
      <w:r>
        <w:rPr>
          <w:rStyle w:val="FootnoteReference"/>
        </w:rPr>
        <w:footnoteRef/>
      </w:r>
      <w:r>
        <w:t xml:space="preserve"> </w:t>
      </w:r>
      <w:r w:rsidRPr="00393244">
        <w:rPr>
          <w:rFonts w:asciiTheme="minorHAnsi" w:hAnsiTheme="minorHAnsi" w:cstheme="minorHAnsi"/>
        </w:rPr>
        <w:t>Executive’s 5 Stage Delivery Plan link:</w:t>
      </w:r>
      <w:r>
        <w:t xml:space="preserve"> </w:t>
      </w:r>
      <w:hyperlink r:id="rId3" w:history="1">
        <w:r w:rsidRPr="00393244">
          <w:rPr>
            <w:rFonts w:ascii="Calibri" w:hAnsi="Calibri"/>
            <w:color w:val="0563C1" w:themeColor="hyperlink"/>
            <w:u w:val="single"/>
          </w:rPr>
          <w:t>https://www.executiveoffice-ni.gov.uk/sites/default/files/publications/execoffice/execuitveour-approach-to-decision-making.pdf</w:t>
        </w:r>
      </w:hyperlink>
    </w:p>
    <w:p w14:paraId="6E5F9064" w14:textId="77777777" w:rsidR="00FC445F" w:rsidRDefault="00FC445F" w:rsidP="00FC445F">
      <w:pPr>
        <w:pStyle w:val="FootnoteText"/>
      </w:pPr>
    </w:p>
  </w:footnote>
  <w:footnote w:id="4">
    <w:p w14:paraId="63335140" w14:textId="77777777" w:rsidR="00FC445F" w:rsidRPr="00393244" w:rsidRDefault="00FC445F" w:rsidP="00FC445F">
      <w:pPr>
        <w:pStyle w:val="PlainText"/>
        <w:rPr>
          <w:rFonts w:ascii="Calibri" w:hAnsi="Calibri"/>
        </w:rPr>
      </w:pPr>
      <w:r>
        <w:rPr>
          <w:rStyle w:val="FootnoteReference"/>
        </w:rPr>
        <w:footnoteRef/>
      </w:r>
      <w:r>
        <w:t xml:space="preserve"> </w:t>
      </w:r>
      <w:r w:rsidRPr="00393244">
        <w:rPr>
          <w:rFonts w:asciiTheme="minorHAnsi" w:hAnsiTheme="minorHAnsi" w:cstheme="minorHAnsi"/>
        </w:rPr>
        <w:t>DE Safeguarding and Child Protection Guidance link</w:t>
      </w:r>
      <w:r>
        <w:t>:</w:t>
      </w:r>
      <w:r w:rsidRPr="00393244">
        <w:rPr>
          <w:rFonts w:ascii="Calibri" w:hAnsi="Calibri"/>
        </w:rPr>
        <w:t xml:space="preserve"> </w:t>
      </w:r>
      <w:hyperlink r:id="rId4" w:history="1">
        <w:r w:rsidRPr="00393244">
          <w:rPr>
            <w:rFonts w:ascii="Calibri" w:hAnsi="Calibri"/>
            <w:color w:val="0563C1" w:themeColor="hyperlink"/>
            <w:u w:val="single"/>
          </w:rPr>
          <w:t>https://www.education-ni.gov.uk/sites/default/files/publications/education/safeguarding-and-child-protection-in-schools-guide-pdf-for-website-%28september-2019%29.pdf</w:t>
        </w:r>
      </w:hyperlink>
    </w:p>
    <w:p w14:paraId="42C0E715" w14:textId="77777777" w:rsidR="00FC445F" w:rsidRDefault="00FC445F" w:rsidP="00FC445F">
      <w:pPr>
        <w:pStyle w:val="FootnoteText"/>
      </w:pPr>
      <w:r>
        <w:t xml:space="preserve"> </w:t>
      </w:r>
    </w:p>
    <w:p w14:paraId="7D6DDA81" w14:textId="77777777" w:rsidR="00FC445F" w:rsidRPr="00393244" w:rsidRDefault="00FC445F" w:rsidP="00FC445F">
      <w:pPr>
        <w:pStyle w:val="PlainText"/>
        <w:rPr>
          <w:rFonts w:ascii="Calibri" w:hAnsi="Calibri"/>
        </w:rPr>
      </w:pPr>
      <w:r w:rsidRPr="00393244">
        <w:rPr>
          <w:rFonts w:asciiTheme="minorHAnsi" w:hAnsiTheme="minorHAnsi" w:cstheme="minorHAnsi"/>
        </w:rPr>
        <w:t>EA Safeguarding and Child Protection Guidance link</w:t>
      </w:r>
      <w:r>
        <w:t xml:space="preserve">: </w:t>
      </w:r>
      <w:hyperlink r:id="rId5" w:history="1">
        <w:r w:rsidRPr="00393244">
          <w:rPr>
            <w:rFonts w:ascii="Calibri" w:hAnsi="Calibri"/>
            <w:color w:val="0563C1" w:themeColor="hyperlink"/>
            <w:u w:val="single"/>
          </w:rPr>
          <w:t>https://www.eani.org.uk/school-management/safeguarding-and-child-protection/the-ea-child-protection-support-service-cpss</w:t>
        </w:r>
      </w:hyperlink>
    </w:p>
    <w:p w14:paraId="7A648ACF" w14:textId="77777777" w:rsidR="00FC445F" w:rsidRPr="00393244" w:rsidRDefault="00FC445F" w:rsidP="00FC445F">
      <w:pPr>
        <w:rPr>
          <w:rFonts w:ascii="Calibri" w:hAnsi="Calibri"/>
          <w:szCs w:val="21"/>
        </w:rPr>
      </w:pPr>
    </w:p>
    <w:p w14:paraId="7E2E2274" w14:textId="77777777" w:rsidR="00FC445F" w:rsidRDefault="00FC445F" w:rsidP="00FC445F">
      <w:pPr>
        <w:pStyle w:val="FootnoteText"/>
      </w:pPr>
    </w:p>
    <w:p w14:paraId="4AECB4B3" w14:textId="77777777" w:rsidR="00FC445F" w:rsidRDefault="00FC445F" w:rsidP="00FC445F">
      <w:pPr>
        <w:pStyle w:val="FootnoteText"/>
      </w:pPr>
    </w:p>
    <w:p w14:paraId="75DD1AE7" w14:textId="77777777" w:rsidR="00FC445F" w:rsidRDefault="00FC445F" w:rsidP="00FC445F">
      <w:pPr>
        <w:pStyle w:val="FootnoteText"/>
      </w:pPr>
    </w:p>
    <w:p w14:paraId="3E5E14FE" w14:textId="77777777" w:rsidR="00FC445F" w:rsidRDefault="00FC445F" w:rsidP="00FC445F">
      <w:pPr>
        <w:pStyle w:val="FootnoteText"/>
      </w:pPr>
    </w:p>
    <w:p w14:paraId="3A581E87" w14:textId="77777777" w:rsidR="00FC445F" w:rsidRDefault="00FC445F" w:rsidP="00FC445F">
      <w:pPr>
        <w:pStyle w:val="FootnoteText"/>
      </w:pPr>
    </w:p>
    <w:p w14:paraId="6197FB1B" w14:textId="77777777" w:rsidR="00FC445F" w:rsidRDefault="00FC445F" w:rsidP="00FC445F">
      <w:pPr>
        <w:pStyle w:val="FootnoteText"/>
      </w:pPr>
    </w:p>
    <w:p w14:paraId="1E892163" w14:textId="77777777" w:rsidR="00FC445F" w:rsidRDefault="00FC445F" w:rsidP="00FC445F">
      <w:pPr>
        <w:pStyle w:val="FootnoteText"/>
      </w:pPr>
    </w:p>
    <w:p w14:paraId="0DD29FFF" w14:textId="77777777" w:rsidR="00FC445F" w:rsidRDefault="00FC445F" w:rsidP="00FC445F">
      <w:pPr>
        <w:pStyle w:val="FootnoteText"/>
      </w:pPr>
    </w:p>
    <w:p w14:paraId="6450A29F" w14:textId="77777777" w:rsidR="00FC445F" w:rsidRDefault="00FC445F" w:rsidP="00FC445F">
      <w:pPr>
        <w:pStyle w:val="FootnoteText"/>
      </w:pPr>
    </w:p>
    <w:p w14:paraId="047B9551" w14:textId="77777777" w:rsidR="00FC445F" w:rsidRDefault="00FC445F" w:rsidP="00FC445F">
      <w:pPr>
        <w:pStyle w:val="FootnoteText"/>
      </w:pPr>
    </w:p>
    <w:p w14:paraId="141BF8F4" w14:textId="77777777" w:rsidR="00FC445F" w:rsidRDefault="00FC445F" w:rsidP="00FC445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00CBC" w14:textId="77777777" w:rsidR="00FC445F" w:rsidRDefault="00FC44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8E241" w14:textId="77777777" w:rsidR="00FC445F" w:rsidRDefault="00FC44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9EFBC" w14:textId="77777777" w:rsidR="00FC445F" w:rsidRDefault="00FC4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A5A51"/>
    <w:multiLevelType w:val="hybridMultilevel"/>
    <w:tmpl w:val="5F526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45F"/>
    <w:rsid w:val="000F7949"/>
    <w:rsid w:val="00100AC0"/>
    <w:rsid w:val="001F3D99"/>
    <w:rsid w:val="00610C49"/>
    <w:rsid w:val="00877BC6"/>
    <w:rsid w:val="00935D07"/>
    <w:rsid w:val="00EC63BA"/>
    <w:rsid w:val="00FC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6EDF3"/>
  <w15:chartTrackingRefBased/>
  <w15:docId w15:val="{89EDF9CE-E766-4B5C-8CA0-4EC00C20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45F"/>
    <w:pPr>
      <w:spacing w:after="0" w:line="240" w:lineRule="auto"/>
    </w:pPr>
    <w:rPr>
      <w:rFonts w:ascii="Garamond" w:eastAsia="Times New Roman" w:hAnsi="Garamond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1,Bullet Points,MAIN CONTENT,List Paragraph2,OBC Bullet,List Paragraph11,List Paragraph12,F5 List Paragraph,Colorful List - Accent 11,L"/>
    <w:basedOn w:val="Normal"/>
    <w:link w:val="ListParagraphChar"/>
    <w:qFormat/>
    <w:rsid w:val="00FC445F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List Paragraph2 Char,OBC Bullet Char,L Char"/>
    <w:link w:val="ListParagraph"/>
    <w:qFormat/>
    <w:locked/>
    <w:rsid w:val="00FC445F"/>
    <w:rPr>
      <w:rFonts w:ascii="Garamond" w:eastAsia="Times New Roman" w:hAnsi="Garamond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FC445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445F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4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445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C445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C445F"/>
  </w:style>
  <w:style w:type="paragraph" w:styleId="Footer">
    <w:name w:val="footer"/>
    <w:basedOn w:val="Normal"/>
    <w:link w:val="FooterChar"/>
    <w:uiPriority w:val="99"/>
    <w:unhideWhenUsed/>
    <w:rsid w:val="00FC445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C445F"/>
  </w:style>
  <w:style w:type="paragraph" w:styleId="PlainText">
    <w:name w:val="Plain Text"/>
    <w:basedOn w:val="Normal"/>
    <w:link w:val="PlainTextChar"/>
    <w:uiPriority w:val="99"/>
    <w:semiHidden/>
    <w:unhideWhenUsed/>
    <w:rsid w:val="00FC445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445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hworksupport.co.uk/" TargetMode="External"/><Relationship Id="rId12" Type="http://schemas.openxmlformats.org/officeDocument/2006/relationships/header" Target="header3.xml"/><Relationship Id="rId17" Type="http://schemas.openxmlformats.org/officeDocument/2006/relationships/hyperlink" Target="http://www.nidirect.gov.uk/campaigns/coronavirus-covid-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hworksupport.co.u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education-ni.gov.uk/publications/northern-ireland-re-opening-school-guidance-new-school-day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education-ni.gov.uk/news/guidance-support-safe-working-educational-settings-published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xecutiveoffice-ni.gov.uk/sites/default/files/publications/execoffice/execuitveour-approach-to-decision-making.pdf" TargetMode="External"/><Relationship Id="rId2" Type="http://schemas.openxmlformats.org/officeDocument/2006/relationships/hyperlink" Target="https://www.education-ni.gov.uk/sites/default/files/publications/education/Guidance%20to%20support%20safe%20Working%20in%20Educational%20Settings%20in%20Northern%20Ire....pdf" TargetMode="External"/><Relationship Id="rId1" Type="http://schemas.openxmlformats.org/officeDocument/2006/relationships/hyperlink" Target="https://www.publichealth.hscni.net/" TargetMode="External"/><Relationship Id="rId5" Type="http://schemas.openxmlformats.org/officeDocument/2006/relationships/hyperlink" Target="https://www.eani.org.uk/school-management/safeguarding-and-child-protection/the-ea-child-protection-support-service-cpss" TargetMode="External"/><Relationship Id="rId4" Type="http://schemas.openxmlformats.org/officeDocument/2006/relationships/hyperlink" Target="https://www.education-ni.gov.uk/sites/default/files/publications/education/safeguarding-and-child-protection-in-schools-guide-pdf-for-website-%28september-2019%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Bell</dc:creator>
  <cp:keywords/>
  <dc:description/>
  <cp:lastModifiedBy>ian lea</cp:lastModifiedBy>
  <cp:revision>2</cp:revision>
  <dcterms:created xsi:type="dcterms:W3CDTF">2020-06-30T22:02:00Z</dcterms:created>
  <dcterms:modified xsi:type="dcterms:W3CDTF">2020-06-30T22:02:00Z</dcterms:modified>
</cp:coreProperties>
</file>